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様式５</w:t>
      </w:r>
    </w:p>
    <w:p>
      <w:pPr>
        <w:pStyle w:val="0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24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流動比率の状況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1094" w:tblpY="345"/>
        <w:tblW w:w="0" w:type="auto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>
          <w:trHeight w:val="567" w:hRule="atLeast"/>
        </w:trPr>
        <w:tc>
          <w:tcPr>
            <w:tcW w:w="983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A</w:t>
            </w:r>
          </w:p>
        </w:tc>
        <w:tc>
          <w:tcPr>
            <w:tcW w:w="2587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流動資産</w:t>
            </w:r>
          </w:p>
        </w:tc>
        <w:tc>
          <w:tcPr>
            <w:tcW w:w="609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shd w:val="clear" w:color="auto" w:fill="FFE69A"/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円</w:t>
            </w:r>
          </w:p>
        </w:tc>
      </w:tr>
      <w:tr>
        <w:trPr>
          <w:trHeight w:val="567" w:hRule="atLeast"/>
        </w:trPr>
        <w:tc>
          <w:tcPr>
            <w:tcW w:w="983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B</w:t>
            </w:r>
          </w:p>
        </w:tc>
        <w:tc>
          <w:tcPr>
            <w:tcW w:w="2587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流動負債</w:t>
            </w:r>
          </w:p>
        </w:tc>
        <w:tc>
          <w:tcPr>
            <w:tcW w:w="609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shd w:val="clear" w:color="auto" w:fill="FFE69A"/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円</w:t>
            </w:r>
          </w:p>
        </w:tc>
      </w:tr>
      <w:tr>
        <w:trPr>
          <w:trHeight w:val="567" w:hRule="atLeast"/>
        </w:trPr>
        <w:tc>
          <w:tcPr>
            <w:tcW w:w="983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C</w:t>
            </w:r>
          </w:p>
        </w:tc>
        <w:tc>
          <w:tcPr>
            <w:tcW w:w="2587" w:type="dxa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流動比率（</w:t>
            </w:r>
            <w:r>
              <w:rPr>
                <w:rFonts w:hint="eastAsia" w:ascii="BIZ UDゴシック" w:hAnsi="BIZ UDゴシック" w:eastAsia="BIZ UDゴシック"/>
                <w:sz w:val="24"/>
              </w:rPr>
              <w:t>A</w:t>
            </w:r>
            <w:r>
              <w:rPr>
                <w:rFonts w:hint="eastAsia" w:ascii="BIZ UDゴシック" w:hAnsi="BIZ UDゴシック" w:eastAsia="BIZ UDゴシック"/>
                <w:sz w:val="24"/>
              </w:rPr>
              <w:t>÷</w:t>
            </w:r>
            <w:r>
              <w:rPr>
                <w:rFonts w:hint="eastAsia" w:ascii="BIZ UDゴシック" w:hAnsi="BIZ UDゴシック" w:eastAsia="BIZ UDゴシック"/>
                <w:sz w:val="24"/>
              </w:rPr>
              <w:t>B)</w:t>
            </w:r>
          </w:p>
        </w:tc>
        <w:tc>
          <w:tcPr>
            <w:tcW w:w="609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shd w:val="clear" w:color="auto" w:fill="FFE69A"/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both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％</w:t>
            </w: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righ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　　　　　　　　　　　　　　　　　　※小数点以下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2</w:t>
      </w:r>
      <w:r>
        <w:rPr>
          <w:rFonts w:hint="eastAsia" w:ascii="BIZ UDゴシック" w:hAnsi="BIZ UDゴシック" w:eastAsia="BIZ UDゴシック"/>
          <w:sz w:val="24"/>
          <w:u w:val="none" w:color="auto"/>
        </w:rPr>
        <w:t>桁目を四捨五入のこと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※令和７年４月１日から令和８年３月３１日事業年度の有価証券報告書の貸借対照表の数値を用いること。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※決算月が３月以外の場合は、直近の確定した貸借対照表の数値を用いること。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※数値を引用した書類を添付のうえ、引用数値をマーカーで明示すること。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※共同事業体の場合、代表法人の数値を評価する。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53</TotalTime>
  <Pages>1</Pages>
  <Words>6</Words>
  <Characters>241</Characters>
  <Application>JUST Note</Application>
  <Lines>33</Lines>
  <Paragraphs>18</Paragraphs>
  <Company>箕面市役所</Company>
  <CharactersWithSpaces>295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2026-08-03T09:13:36Z</dcterms:modified>
  <cp:revision>4</cp:revision>
</cp:coreProperties>
</file>